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C" w:rsidRPr="00FD0CE6" w:rsidRDefault="00A12DA4" w:rsidP="00BA2E0C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 w:rsidRPr="00FD0CE6">
        <w:rPr>
          <w:rFonts w:ascii="Calibri" w:hAnsi="Calibri"/>
          <w:b/>
          <w:szCs w:val="22"/>
        </w:rPr>
        <w:t>G</w:t>
      </w:r>
      <w:r w:rsidR="00BA2E0C" w:rsidRPr="00FD0CE6">
        <w:rPr>
          <w:rFonts w:ascii="Calibri" w:hAnsi="Calibri"/>
          <w:b/>
          <w:szCs w:val="22"/>
        </w:rPr>
        <w:t>ENERAL</w:t>
      </w:r>
    </w:p>
    <w:p w:rsidR="00BA2E0C" w:rsidRPr="00FD0CE6" w:rsidRDefault="00BA2E0C" w:rsidP="002E0744">
      <w:pPr>
        <w:pStyle w:val="ListParagraph"/>
        <w:numPr>
          <w:ilvl w:val="1"/>
          <w:numId w:val="1"/>
        </w:numPr>
      </w:pPr>
      <w:r w:rsidRPr="00FD0CE6">
        <w:t>Related Documents</w:t>
      </w:r>
    </w:p>
    <w:p w:rsidR="00BA2E0C" w:rsidRPr="00FD0CE6" w:rsidRDefault="00BA2E0C" w:rsidP="00BA2E0C">
      <w:pPr>
        <w:pStyle w:val="ListParagraph"/>
        <w:numPr>
          <w:ilvl w:val="2"/>
          <w:numId w:val="1"/>
        </w:numPr>
      </w:pPr>
      <w:r w:rsidRPr="00FD0CE6">
        <w:t>Drawings and general provisions of the Contract, including General and Supplementary Conditions and Division 01 Specification Sections, apply to this Section.</w:t>
      </w:r>
    </w:p>
    <w:p w:rsidR="00BA2E0C" w:rsidRPr="00FD0CE6" w:rsidRDefault="00BA2E0C" w:rsidP="00BA2E0C">
      <w:pPr>
        <w:pStyle w:val="ListParagraph"/>
        <w:spacing w:before="240"/>
      </w:pPr>
    </w:p>
    <w:p w:rsidR="005B1C3B" w:rsidRPr="00FD0CE6" w:rsidRDefault="005B1C3B" w:rsidP="00BA2E0C">
      <w:pPr>
        <w:pStyle w:val="ListParagraph"/>
        <w:numPr>
          <w:ilvl w:val="1"/>
          <w:numId w:val="1"/>
        </w:numPr>
        <w:spacing w:before="240"/>
      </w:pPr>
      <w:r w:rsidRPr="00FD0CE6">
        <w:t>Summary</w:t>
      </w:r>
    </w:p>
    <w:p w:rsidR="005B1C3B" w:rsidRPr="00FD0CE6" w:rsidRDefault="005B1C3B" w:rsidP="005B1C3B">
      <w:pPr>
        <w:pStyle w:val="ListParagraph"/>
        <w:numPr>
          <w:ilvl w:val="2"/>
          <w:numId w:val="1"/>
        </w:numPr>
      </w:pPr>
      <w:r w:rsidRPr="00FD0CE6">
        <w:t>Section Includes:</w:t>
      </w:r>
    </w:p>
    <w:p w:rsidR="005B1C3B" w:rsidRPr="00FD0CE6" w:rsidRDefault="00BA2E0C" w:rsidP="005B1C3B">
      <w:pPr>
        <w:pStyle w:val="ListParagraph"/>
        <w:numPr>
          <w:ilvl w:val="3"/>
          <w:numId w:val="1"/>
        </w:numPr>
      </w:pPr>
      <w:r w:rsidRPr="00FD0CE6">
        <w:t xml:space="preserve">Furnishing and installation of </w:t>
      </w:r>
      <w:r w:rsidR="00FF085A" w:rsidRPr="00FD0CE6">
        <w:t>Geomembrane</w:t>
      </w:r>
    </w:p>
    <w:p w:rsidR="005B1C3B" w:rsidRPr="00FD0CE6" w:rsidRDefault="005B1C3B" w:rsidP="005B1C3B">
      <w:pPr>
        <w:pStyle w:val="ListParagraph"/>
        <w:numPr>
          <w:ilvl w:val="2"/>
          <w:numId w:val="1"/>
        </w:numPr>
      </w:pPr>
      <w:r w:rsidRPr="00FD0CE6">
        <w:t>Related Sections:</w:t>
      </w:r>
    </w:p>
    <w:p w:rsidR="00BA2E0C" w:rsidRPr="00FD0CE6" w:rsidRDefault="00BA2E0C" w:rsidP="005B1C3B">
      <w:pPr>
        <w:pStyle w:val="ListParagraph"/>
        <w:numPr>
          <w:ilvl w:val="3"/>
          <w:numId w:val="1"/>
        </w:numPr>
      </w:pPr>
      <w:r w:rsidRPr="00FD0CE6">
        <w:t>Division 32 – Exterior Improvements</w:t>
      </w:r>
    </w:p>
    <w:p w:rsidR="00BA2E0C" w:rsidRPr="00FD0CE6" w:rsidRDefault="00BA2E0C" w:rsidP="00BA2E0C">
      <w:pPr>
        <w:pStyle w:val="ListParagraph"/>
      </w:pPr>
    </w:p>
    <w:p w:rsidR="005B1C3B" w:rsidRPr="00FD0CE6" w:rsidRDefault="005B1C3B" w:rsidP="005B1C3B">
      <w:pPr>
        <w:pStyle w:val="ListParagraph"/>
        <w:numPr>
          <w:ilvl w:val="1"/>
          <w:numId w:val="1"/>
        </w:numPr>
      </w:pPr>
      <w:r w:rsidRPr="00FD0CE6">
        <w:t>Definitions</w:t>
      </w:r>
    </w:p>
    <w:p w:rsidR="005B1C3B" w:rsidRPr="00FD0CE6" w:rsidRDefault="00F1555D" w:rsidP="005B1C3B">
      <w:pPr>
        <w:pStyle w:val="ListParagraph"/>
        <w:numPr>
          <w:ilvl w:val="2"/>
          <w:numId w:val="1"/>
        </w:numPr>
      </w:pPr>
      <w:r w:rsidRPr="00FD0CE6">
        <w:t>Geomembrane</w:t>
      </w:r>
      <w:r w:rsidR="00154FF7" w:rsidRPr="00FD0CE6">
        <w:t>:</w:t>
      </w:r>
      <w:r w:rsidR="008B21D6" w:rsidRPr="00FD0CE6">
        <w:t xml:space="preserve"> </w:t>
      </w:r>
      <w:r w:rsidR="00537E01" w:rsidRPr="00FD0CE6">
        <w:t>Thin, smooth plastic sheet material used as a m</w:t>
      </w:r>
      <w:r w:rsidR="009E698F" w:rsidRPr="00FD0CE6">
        <w:t xml:space="preserve">echanical barrier </w:t>
      </w:r>
      <w:r w:rsidRPr="00FD0CE6">
        <w:t>in a variety of applications:</w:t>
      </w:r>
    </w:p>
    <w:p w:rsidR="00F1555D" w:rsidRPr="00FD0CE6" w:rsidRDefault="009E698F" w:rsidP="00F1555D">
      <w:pPr>
        <w:pStyle w:val="ListParagraph"/>
        <w:numPr>
          <w:ilvl w:val="3"/>
          <w:numId w:val="1"/>
        </w:numPr>
      </w:pPr>
      <w:r w:rsidRPr="00FD0CE6">
        <w:t>Root block</w:t>
      </w:r>
      <w:r w:rsidR="00F1555D" w:rsidRPr="00FD0CE6">
        <w:t xml:space="preserve"> for utilities or other structures.</w:t>
      </w:r>
    </w:p>
    <w:p w:rsidR="00F1555D" w:rsidRPr="00FD0CE6" w:rsidRDefault="009E698F" w:rsidP="00F1555D">
      <w:pPr>
        <w:pStyle w:val="ListParagraph"/>
        <w:numPr>
          <w:ilvl w:val="3"/>
          <w:numId w:val="1"/>
        </w:numPr>
      </w:pPr>
      <w:r w:rsidRPr="00FD0CE6">
        <w:t>Bamboo barrier for invasive species, to prevent root growth in undesired locations.</w:t>
      </w:r>
    </w:p>
    <w:p w:rsidR="00F1555D" w:rsidRPr="00FD0CE6" w:rsidRDefault="00F1555D" w:rsidP="00F1555D">
      <w:pPr>
        <w:pStyle w:val="ListParagraph"/>
        <w:numPr>
          <w:ilvl w:val="3"/>
          <w:numId w:val="1"/>
        </w:numPr>
      </w:pPr>
      <w:r w:rsidRPr="00FD0CE6">
        <w:t>Water barrier for controlling water flow, prevention of lateral water migration into hardscapes.</w:t>
      </w:r>
    </w:p>
    <w:p w:rsidR="00C4008E" w:rsidRPr="00FD0CE6" w:rsidRDefault="00C4008E" w:rsidP="00C4008E">
      <w:pPr>
        <w:pStyle w:val="ListParagraph"/>
      </w:pPr>
    </w:p>
    <w:p w:rsidR="005B1C3B" w:rsidRPr="00FD0CE6" w:rsidRDefault="00C4008E" w:rsidP="00C4008E">
      <w:pPr>
        <w:pStyle w:val="ListParagraph"/>
        <w:numPr>
          <w:ilvl w:val="1"/>
          <w:numId w:val="1"/>
        </w:numPr>
      </w:pPr>
      <w:r w:rsidRPr="00FD0CE6">
        <w:t>Submittals</w:t>
      </w:r>
    </w:p>
    <w:p w:rsidR="009979D0" w:rsidRPr="00FD0CE6" w:rsidRDefault="009979D0" w:rsidP="009979D0">
      <w:pPr>
        <w:pStyle w:val="ListParagraph"/>
        <w:numPr>
          <w:ilvl w:val="2"/>
          <w:numId w:val="1"/>
        </w:numPr>
      </w:pPr>
      <w:r w:rsidRPr="00FD0CE6">
        <w:t>Product data: Manufacturers standard literature defining materials for use on the Project.</w:t>
      </w:r>
    </w:p>
    <w:p w:rsidR="009979D0" w:rsidRPr="00FD0CE6" w:rsidRDefault="009979D0" w:rsidP="009979D0">
      <w:pPr>
        <w:pStyle w:val="ListParagraph"/>
        <w:numPr>
          <w:ilvl w:val="2"/>
          <w:numId w:val="1"/>
        </w:numPr>
      </w:pPr>
      <w:r w:rsidRPr="00FD0CE6">
        <w:t>Samples, if required by Architect:</w:t>
      </w:r>
    </w:p>
    <w:p w:rsidR="009979D0" w:rsidRPr="00FD0CE6" w:rsidRDefault="000A6917" w:rsidP="009979D0">
      <w:pPr>
        <w:pStyle w:val="ListParagraph"/>
        <w:numPr>
          <w:ilvl w:val="3"/>
          <w:numId w:val="1"/>
        </w:numPr>
      </w:pPr>
      <w:r w:rsidRPr="00FD0CE6">
        <w:t>Geomembrane</w:t>
      </w:r>
      <w:r w:rsidR="009979D0" w:rsidRPr="00FD0CE6">
        <w:t xml:space="preserve">: One </w:t>
      </w:r>
      <w:r w:rsidRPr="00FD0CE6">
        <w:t xml:space="preserve">linear foot. </w:t>
      </w:r>
    </w:p>
    <w:p w:rsidR="002073E5" w:rsidRPr="00FD0CE6" w:rsidRDefault="002073E5" w:rsidP="002073E5">
      <w:pPr>
        <w:pStyle w:val="ListParagraph"/>
        <w:numPr>
          <w:ilvl w:val="2"/>
          <w:numId w:val="1"/>
        </w:numPr>
      </w:pPr>
      <w:r w:rsidRPr="00FD0CE6">
        <w:t>Quality control: Complete installation instructions specified, may be combined with product data.</w:t>
      </w:r>
    </w:p>
    <w:p w:rsidR="00580EC2" w:rsidRPr="00FD0CE6" w:rsidRDefault="00580EC2" w:rsidP="00580EC2">
      <w:pPr>
        <w:pStyle w:val="ListParagraph"/>
      </w:pPr>
    </w:p>
    <w:p w:rsidR="00C4008E" w:rsidRPr="00FD0CE6" w:rsidRDefault="00C4008E" w:rsidP="00C4008E">
      <w:pPr>
        <w:pStyle w:val="ListParagraph"/>
        <w:numPr>
          <w:ilvl w:val="1"/>
          <w:numId w:val="1"/>
        </w:numPr>
      </w:pPr>
      <w:r w:rsidRPr="00FD0CE6">
        <w:t>Quality Assurance</w:t>
      </w:r>
    </w:p>
    <w:p w:rsidR="002073E5" w:rsidRPr="00FD0CE6" w:rsidRDefault="002073E5" w:rsidP="002073E5">
      <w:pPr>
        <w:pStyle w:val="ListParagraph"/>
        <w:numPr>
          <w:ilvl w:val="2"/>
          <w:numId w:val="1"/>
        </w:numPr>
      </w:pPr>
      <w:r w:rsidRPr="00FD0CE6">
        <w:t>Manufacturer’s qualifications:</w:t>
      </w:r>
    </w:p>
    <w:p w:rsidR="002073E5" w:rsidRPr="00FD0CE6" w:rsidRDefault="00F82927" w:rsidP="002073E5">
      <w:pPr>
        <w:pStyle w:val="ListParagraph"/>
        <w:numPr>
          <w:ilvl w:val="3"/>
          <w:numId w:val="1"/>
        </w:numPr>
      </w:pPr>
      <w:r w:rsidRPr="00FD0CE6">
        <w:t>Minimum twenty</w:t>
      </w:r>
      <w:r w:rsidR="009E698F" w:rsidRPr="00FD0CE6">
        <w:t>-five</w:t>
      </w:r>
      <w:r w:rsidRPr="00FD0CE6">
        <w:t xml:space="preserve"> (25</w:t>
      </w:r>
      <w:r w:rsidR="002073E5" w:rsidRPr="00FD0CE6">
        <w:t xml:space="preserve">) </w:t>
      </w:r>
      <w:proofErr w:type="spellStart"/>
      <w:r w:rsidR="002073E5" w:rsidRPr="00FD0CE6">
        <w:t>years experience</w:t>
      </w:r>
      <w:proofErr w:type="spellEnd"/>
      <w:r w:rsidR="002073E5" w:rsidRPr="00FD0CE6">
        <w:t xml:space="preserve"> in tree and plant protection.</w:t>
      </w:r>
    </w:p>
    <w:p w:rsidR="002073E5" w:rsidRPr="00FD0CE6" w:rsidRDefault="002073E5" w:rsidP="002073E5">
      <w:pPr>
        <w:pStyle w:val="ListParagraph"/>
        <w:ind w:left="1080"/>
      </w:pPr>
    </w:p>
    <w:p w:rsidR="00C4008E" w:rsidRPr="00FD0CE6" w:rsidRDefault="00C4008E" w:rsidP="00C4008E">
      <w:pPr>
        <w:pStyle w:val="ListParagraph"/>
        <w:numPr>
          <w:ilvl w:val="1"/>
          <w:numId w:val="1"/>
        </w:numPr>
      </w:pPr>
      <w:r w:rsidRPr="00FD0CE6">
        <w:t>Delivery, Storage and Handling</w:t>
      </w:r>
    </w:p>
    <w:p w:rsidR="00832EA3" w:rsidRPr="00FD0CE6" w:rsidRDefault="00832EA3" w:rsidP="00832EA3">
      <w:pPr>
        <w:pStyle w:val="ListParagraph"/>
        <w:numPr>
          <w:ilvl w:val="2"/>
          <w:numId w:val="1"/>
        </w:numPr>
      </w:pPr>
      <w:r w:rsidRPr="00FD0CE6">
        <w:t>Packing and Shipping</w:t>
      </w:r>
    </w:p>
    <w:p w:rsidR="00832EA3" w:rsidRPr="00FD0CE6" w:rsidRDefault="00832EA3" w:rsidP="00832EA3">
      <w:pPr>
        <w:pStyle w:val="ListParagraph"/>
        <w:numPr>
          <w:ilvl w:val="3"/>
          <w:numId w:val="1"/>
        </w:numPr>
      </w:pPr>
      <w:r w:rsidRPr="00FD0CE6">
        <w:t xml:space="preserve">Provide materials in original, </w:t>
      </w:r>
      <w:r w:rsidR="009E698F" w:rsidRPr="00FD0CE6">
        <w:t xml:space="preserve">unopened </w:t>
      </w:r>
      <w:r w:rsidR="00F82927" w:rsidRPr="00FD0CE6">
        <w:t>packaging</w:t>
      </w:r>
      <w:r w:rsidRPr="00FD0CE6">
        <w:t xml:space="preserve"> with manufacturer’s labels intact and legible.</w:t>
      </w:r>
    </w:p>
    <w:p w:rsidR="00832EA3" w:rsidRPr="00FD0CE6" w:rsidRDefault="00832EA3" w:rsidP="00832EA3">
      <w:pPr>
        <w:pStyle w:val="ListParagraph"/>
        <w:numPr>
          <w:ilvl w:val="2"/>
          <w:numId w:val="1"/>
        </w:numPr>
      </w:pPr>
      <w:r w:rsidRPr="00FD0CE6">
        <w:t>Acceptance at Site</w:t>
      </w:r>
    </w:p>
    <w:p w:rsidR="00832EA3" w:rsidRPr="00FD0CE6" w:rsidRDefault="00832EA3" w:rsidP="00832EA3">
      <w:pPr>
        <w:pStyle w:val="ListParagraph"/>
        <w:numPr>
          <w:ilvl w:val="3"/>
          <w:numId w:val="1"/>
        </w:numPr>
      </w:pPr>
      <w:r w:rsidRPr="00FD0CE6">
        <w:t>Damaged materials will not be accepted, as determined by visual inspection.</w:t>
      </w:r>
    </w:p>
    <w:p w:rsidR="00832EA3" w:rsidRPr="00FD0CE6" w:rsidRDefault="00832EA3" w:rsidP="00832EA3">
      <w:pPr>
        <w:pStyle w:val="ListParagraph"/>
        <w:numPr>
          <w:ilvl w:val="3"/>
          <w:numId w:val="1"/>
        </w:numPr>
      </w:pPr>
      <w:r w:rsidRPr="00FD0CE6">
        <w:t>Rejected materials shall be removed from project site immediately.</w:t>
      </w:r>
    </w:p>
    <w:p w:rsidR="00832EA3" w:rsidRPr="00FD0CE6" w:rsidRDefault="00832EA3" w:rsidP="00832EA3">
      <w:pPr>
        <w:pStyle w:val="ListParagraph"/>
        <w:numPr>
          <w:ilvl w:val="2"/>
          <w:numId w:val="1"/>
        </w:numPr>
      </w:pPr>
      <w:r w:rsidRPr="00FD0CE6">
        <w:t>Storage and Protection</w:t>
      </w:r>
    </w:p>
    <w:p w:rsidR="002E0744" w:rsidRPr="00FD0CE6" w:rsidRDefault="002E0744" w:rsidP="002E0744">
      <w:pPr>
        <w:pStyle w:val="ListParagraph"/>
        <w:numPr>
          <w:ilvl w:val="3"/>
          <w:numId w:val="1"/>
        </w:numPr>
      </w:pPr>
      <w:r w:rsidRPr="00FD0CE6">
        <w:lastRenderedPageBreak/>
        <w:t>Store materials in dry area in manufacturer’s protective packaging, in original containers with labels and instructions intact.</w:t>
      </w:r>
    </w:p>
    <w:p w:rsidR="00C4008E" w:rsidRPr="00FD0CE6" w:rsidRDefault="00C4008E" w:rsidP="00F35BD5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 w:rsidRPr="00FD0CE6">
        <w:rPr>
          <w:rFonts w:ascii="Calibri" w:hAnsi="Calibri"/>
          <w:b/>
          <w:szCs w:val="22"/>
        </w:rPr>
        <w:t>PRODUCTS</w:t>
      </w:r>
    </w:p>
    <w:p w:rsidR="00C4008E" w:rsidRPr="00FD0CE6" w:rsidRDefault="00C4008E" w:rsidP="002E0744">
      <w:pPr>
        <w:pStyle w:val="ListParagraph"/>
        <w:numPr>
          <w:ilvl w:val="1"/>
          <w:numId w:val="6"/>
        </w:numPr>
      </w:pPr>
      <w:r w:rsidRPr="00FD0CE6">
        <w:t>MANUFACTURERS</w:t>
      </w:r>
    </w:p>
    <w:p w:rsidR="00C4008E" w:rsidRPr="00FD0CE6" w:rsidRDefault="00C4008E" w:rsidP="002E0744">
      <w:pPr>
        <w:pStyle w:val="ListParagraph"/>
        <w:numPr>
          <w:ilvl w:val="2"/>
          <w:numId w:val="6"/>
        </w:numPr>
      </w:pPr>
      <w:r w:rsidRPr="00FD0CE6">
        <w:t>Acceptable manufacturers:</w:t>
      </w:r>
    </w:p>
    <w:p w:rsidR="00C4008E" w:rsidRPr="00FD0CE6" w:rsidRDefault="00C4008E" w:rsidP="002E0744">
      <w:pPr>
        <w:pStyle w:val="ListParagraph"/>
        <w:numPr>
          <w:ilvl w:val="3"/>
          <w:numId w:val="6"/>
        </w:numPr>
      </w:pPr>
      <w:r w:rsidRPr="00FD0CE6">
        <w:t xml:space="preserve">Products specified as standard of quality are manufactured by DeepRoot Green Infrastructure, LLC. (DeepRoot), 530 Washington Street, San Francisco, CA 94111; 800.458.7668; fax 800.277.7668; </w:t>
      </w:r>
      <w:hyperlink r:id="rId8" w:history="1">
        <w:r w:rsidRPr="00FD0CE6">
          <w:rPr>
            <w:rStyle w:val="Hyperlink"/>
            <w:color w:val="auto"/>
          </w:rPr>
          <w:t>www.deeproot.com</w:t>
        </w:r>
      </w:hyperlink>
    </w:p>
    <w:p w:rsidR="00C4008E" w:rsidRPr="00FD0CE6" w:rsidRDefault="00C4008E" w:rsidP="002E0744">
      <w:pPr>
        <w:pStyle w:val="ListParagraph"/>
        <w:numPr>
          <w:ilvl w:val="3"/>
          <w:numId w:val="6"/>
        </w:numPr>
      </w:pPr>
      <w:r w:rsidRPr="00FD0CE6">
        <w:t xml:space="preserve">Products meeting standards listed within this specification </w:t>
      </w:r>
      <w:r w:rsidR="00B775F4" w:rsidRPr="00FD0CE6">
        <w:t xml:space="preserve">may be acceptable for use subject to approval of product list and samples. </w:t>
      </w:r>
    </w:p>
    <w:p w:rsidR="00B775F4" w:rsidRPr="00FD0CE6" w:rsidRDefault="00B775F4" w:rsidP="00B775F4">
      <w:pPr>
        <w:pStyle w:val="ListParagraph"/>
        <w:ind w:left="1080"/>
      </w:pPr>
    </w:p>
    <w:p w:rsidR="00B775F4" w:rsidRPr="00FD0CE6" w:rsidRDefault="00B775F4" w:rsidP="00A35BC3">
      <w:pPr>
        <w:pStyle w:val="ListParagraph"/>
        <w:numPr>
          <w:ilvl w:val="1"/>
          <w:numId w:val="6"/>
        </w:numPr>
      </w:pPr>
      <w:r w:rsidRPr="00FD0CE6">
        <w:t>MANUFACTURED UNITS</w:t>
      </w:r>
    </w:p>
    <w:p w:rsidR="00B775F4" w:rsidRPr="00FD0CE6" w:rsidRDefault="000A6917" w:rsidP="00A35BC3">
      <w:pPr>
        <w:pStyle w:val="ListParagraph"/>
        <w:numPr>
          <w:ilvl w:val="2"/>
          <w:numId w:val="6"/>
        </w:numPr>
      </w:pPr>
      <w:r w:rsidRPr="00FD0CE6">
        <w:t xml:space="preserve">Geomembrane </w:t>
      </w:r>
      <w:r w:rsidR="003D7302" w:rsidRPr="00FD0CE6">
        <w:t xml:space="preserve">- </w:t>
      </w:r>
      <w:r w:rsidRPr="00FD0CE6">
        <w:t xml:space="preserve">0.030” </w:t>
      </w:r>
      <w:r w:rsidR="003D7302" w:rsidRPr="00FD0CE6">
        <w:t>(0.76</w:t>
      </w:r>
      <w:r w:rsidR="005D203C" w:rsidRPr="00FD0CE6">
        <w:t xml:space="preserve"> </w:t>
      </w:r>
      <w:r w:rsidR="003D7302" w:rsidRPr="00FD0CE6">
        <w:t xml:space="preserve">mm) </w:t>
      </w:r>
      <w:r w:rsidRPr="00FD0CE6">
        <w:t>thick</w:t>
      </w:r>
    </w:p>
    <w:p w:rsidR="000A6917" w:rsidRPr="00FD0CE6" w:rsidRDefault="00B775F4" w:rsidP="000A6917">
      <w:pPr>
        <w:pStyle w:val="ListParagraph"/>
        <w:numPr>
          <w:ilvl w:val="3"/>
          <w:numId w:val="6"/>
        </w:numPr>
      </w:pPr>
      <w:r w:rsidRPr="00FD0CE6">
        <w:t xml:space="preserve">Material: </w:t>
      </w:r>
      <w:r w:rsidR="000A6917" w:rsidRPr="00FD0CE6">
        <w:t>100% post-consumer high density polyethylene (HDPE)</w:t>
      </w:r>
    </w:p>
    <w:p w:rsidR="00B775F4" w:rsidRPr="00FD0CE6" w:rsidRDefault="000A6917" w:rsidP="000A6917">
      <w:pPr>
        <w:pStyle w:val="ListParagraph"/>
        <w:numPr>
          <w:ilvl w:val="3"/>
          <w:numId w:val="6"/>
        </w:numPr>
      </w:pPr>
      <w:r w:rsidRPr="00FD0CE6">
        <w:t>Dimensions: 0.030”</w:t>
      </w:r>
      <w:r w:rsidR="003A572B" w:rsidRPr="00FD0CE6">
        <w:t>(0.76 mm)</w:t>
      </w:r>
      <w:r w:rsidRPr="00FD0CE6">
        <w:t xml:space="preserve"> thick, available in </w:t>
      </w:r>
      <w:r w:rsidR="003D7302" w:rsidRPr="00FD0CE6">
        <w:t xml:space="preserve">18”(460 mm), </w:t>
      </w:r>
      <w:r w:rsidRPr="00FD0CE6">
        <w:t>24”</w:t>
      </w:r>
      <w:r w:rsidR="003D7302" w:rsidRPr="00FD0CE6">
        <w:t>(610 mm)</w:t>
      </w:r>
      <w:r w:rsidRPr="00FD0CE6">
        <w:t>, 30”</w:t>
      </w:r>
      <w:r w:rsidR="003D7302" w:rsidRPr="00FD0CE6">
        <w:t>(760 mm)</w:t>
      </w:r>
      <w:r w:rsidRPr="00FD0CE6">
        <w:t xml:space="preserve">, </w:t>
      </w:r>
      <w:r w:rsidR="003D7302" w:rsidRPr="00FD0CE6">
        <w:t>36”(910 mm) or 48</w:t>
      </w:r>
      <w:r w:rsidRPr="00FD0CE6">
        <w:t>”</w:t>
      </w:r>
      <w:r w:rsidR="003D7302" w:rsidRPr="00FD0CE6">
        <w:t>(1220 mm)</w:t>
      </w:r>
      <w:r w:rsidRPr="00FD0CE6">
        <w:t xml:space="preserve"> wide rolls of </w:t>
      </w:r>
      <w:r w:rsidR="003A5926" w:rsidRPr="00FD0CE6">
        <w:t>100’</w:t>
      </w:r>
      <w:r w:rsidR="00DA1EC7" w:rsidRPr="00FD0CE6">
        <w:t>(30.48m)</w:t>
      </w:r>
      <w:r w:rsidR="003A5926" w:rsidRPr="00FD0CE6">
        <w:t xml:space="preserve"> or </w:t>
      </w:r>
      <w:r w:rsidRPr="00FD0CE6">
        <w:t>300’</w:t>
      </w:r>
      <w:r w:rsidR="003D7302" w:rsidRPr="00FD0CE6">
        <w:t>(91.44m)</w:t>
      </w:r>
      <w:r w:rsidRPr="00FD0CE6">
        <w:t xml:space="preserve"> lengths.</w:t>
      </w:r>
    </w:p>
    <w:p w:rsidR="000A6917" w:rsidRPr="00FD0CE6" w:rsidRDefault="000A6917" w:rsidP="000A6917">
      <w:pPr>
        <w:pStyle w:val="ListParagraph"/>
        <w:numPr>
          <w:ilvl w:val="3"/>
          <w:numId w:val="6"/>
        </w:numPr>
      </w:pPr>
      <w:r w:rsidRPr="00FD0CE6">
        <w:t>Accessories:</w:t>
      </w:r>
    </w:p>
    <w:p w:rsidR="000A6917" w:rsidRPr="00FD0CE6" w:rsidRDefault="000A6917" w:rsidP="000A6917">
      <w:pPr>
        <w:pStyle w:val="ListParagraph"/>
        <w:numPr>
          <w:ilvl w:val="4"/>
          <w:numId w:val="6"/>
        </w:numPr>
      </w:pPr>
      <w:r w:rsidRPr="00FD0CE6">
        <w:t>Manufacturer’s standard sealing tape</w:t>
      </w:r>
    </w:p>
    <w:p w:rsidR="000A6917" w:rsidRPr="00FD0CE6" w:rsidRDefault="009E698F" w:rsidP="000A6917">
      <w:pPr>
        <w:pStyle w:val="ListParagraph"/>
        <w:numPr>
          <w:ilvl w:val="4"/>
          <w:numId w:val="6"/>
        </w:numPr>
      </w:pPr>
      <w:r w:rsidRPr="00FD0CE6">
        <w:t>S</w:t>
      </w:r>
      <w:r w:rsidR="000A6917" w:rsidRPr="00FD0CE6">
        <w:t xml:space="preserve">ilicone sealant, depending on application. </w:t>
      </w:r>
    </w:p>
    <w:p w:rsidR="003D7302" w:rsidRPr="00FD0CE6" w:rsidRDefault="003D7302" w:rsidP="003D7302">
      <w:pPr>
        <w:pStyle w:val="ListParagraph"/>
        <w:ind w:left="1440"/>
      </w:pPr>
    </w:p>
    <w:p w:rsidR="003D7302" w:rsidRPr="00FD0CE6" w:rsidRDefault="003D7302" w:rsidP="003D7302">
      <w:pPr>
        <w:pStyle w:val="ListParagraph"/>
        <w:numPr>
          <w:ilvl w:val="2"/>
          <w:numId w:val="6"/>
        </w:numPr>
      </w:pPr>
      <w:r w:rsidRPr="00FD0CE6">
        <w:t>Geomembrane - 0.040” (1.02</w:t>
      </w:r>
      <w:r w:rsidR="005D203C" w:rsidRPr="00FD0CE6">
        <w:t xml:space="preserve"> </w:t>
      </w:r>
      <w:r w:rsidRPr="00FD0CE6">
        <w:t>mm) thick</w:t>
      </w:r>
    </w:p>
    <w:p w:rsidR="003D7302" w:rsidRPr="00FD0CE6" w:rsidRDefault="003D7302" w:rsidP="003D7302">
      <w:pPr>
        <w:pStyle w:val="ListParagraph"/>
        <w:numPr>
          <w:ilvl w:val="3"/>
          <w:numId w:val="6"/>
        </w:numPr>
      </w:pPr>
      <w:r w:rsidRPr="00FD0CE6">
        <w:t>Material: 100% post-consumer high density polyethylene (HDPE)</w:t>
      </w:r>
    </w:p>
    <w:p w:rsidR="003D7302" w:rsidRPr="00FD0CE6" w:rsidRDefault="003D7302" w:rsidP="003D7302">
      <w:pPr>
        <w:pStyle w:val="ListParagraph"/>
        <w:numPr>
          <w:ilvl w:val="3"/>
          <w:numId w:val="6"/>
        </w:numPr>
      </w:pPr>
      <w:r w:rsidRPr="00FD0CE6">
        <w:t>Dimensions: 0.0</w:t>
      </w:r>
      <w:r w:rsidR="005D203C" w:rsidRPr="00FD0CE6">
        <w:t>4</w:t>
      </w:r>
      <w:r w:rsidRPr="00FD0CE6">
        <w:t xml:space="preserve">0” </w:t>
      </w:r>
      <w:r w:rsidR="005D203C" w:rsidRPr="00FD0CE6">
        <w:t xml:space="preserve">(1.02 mm) </w:t>
      </w:r>
      <w:r w:rsidRPr="00FD0CE6">
        <w:t xml:space="preserve">thick, available in 24”(610 mm) or 30”(760 mm) wide rolls of </w:t>
      </w:r>
      <w:r w:rsidR="00DA1EC7" w:rsidRPr="00FD0CE6">
        <w:t xml:space="preserve">100’(30.48m) or </w:t>
      </w:r>
      <w:r w:rsidRPr="00FD0CE6">
        <w:t>300’(91.44m) lengths.</w:t>
      </w:r>
    </w:p>
    <w:p w:rsidR="003D7302" w:rsidRPr="00FD0CE6" w:rsidRDefault="003D7302" w:rsidP="003D7302">
      <w:pPr>
        <w:pStyle w:val="ListParagraph"/>
        <w:numPr>
          <w:ilvl w:val="3"/>
          <w:numId w:val="6"/>
        </w:numPr>
      </w:pPr>
      <w:r w:rsidRPr="00FD0CE6">
        <w:t>Accessories:</w:t>
      </w:r>
    </w:p>
    <w:p w:rsidR="003D7302" w:rsidRPr="00FD0CE6" w:rsidRDefault="003D7302" w:rsidP="003D7302">
      <w:pPr>
        <w:pStyle w:val="ListParagraph"/>
        <w:numPr>
          <w:ilvl w:val="4"/>
          <w:numId w:val="6"/>
        </w:numPr>
      </w:pPr>
      <w:r w:rsidRPr="00FD0CE6">
        <w:t>Manufacturer’s standard sealing tape</w:t>
      </w:r>
    </w:p>
    <w:p w:rsidR="003D7302" w:rsidRPr="00FD0CE6" w:rsidRDefault="009E698F" w:rsidP="003D7302">
      <w:pPr>
        <w:pStyle w:val="ListParagraph"/>
        <w:numPr>
          <w:ilvl w:val="4"/>
          <w:numId w:val="6"/>
        </w:numPr>
      </w:pPr>
      <w:r w:rsidRPr="00FD0CE6">
        <w:t>S</w:t>
      </w:r>
      <w:r w:rsidR="003D7302" w:rsidRPr="00FD0CE6">
        <w:t xml:space="preserve">ilicone sealant, depending on application. </w:t>
      </w:r>
    </w:p>
    <w:p w:rsidR="005D203C" w:rsidRPr="00FD0CE6" w:rsidRDefault="005D203C" w:rsidP="005D203C">
      <w:pPr>
        <w:pStyle w:val="ListParagraph"/>
        <w:ind w:left="1440"/>
      </w:pPr>
    </w:p>
    <w:p w:rsidR="005D203C" w:rsidRPr="00FD0CE6" w:rsidRDefault="005D203C" w:rsidP="005D203C">
      <w:pPr>
        <w:pStyle w:val="ListParagraph"/>
        <w:numPr>
          <w:ilvl w:val="2"/>
          <w:numId w:val="6"/>
        </w:numPr>
      </w:pPr>
      <w:r w:rsidRPr="00FD0CE6">
        <w:t>Geomembrane - 0.060” (1.52 mm) thick</w:t>
      </w:r>
    </w:p>
    <w:p w:rsidR="005D203C" w:rsidRPr="00FD0CE6" w:rsidRDefault="005D203C" w:rsidP="005D203C">
      <w:pPr>
        <w:pStyle w:val="ListParagraph"/>
        <w:numPr>
          <w:ilvl w:val="3"/>
          <w:numId w:val="6"/>
        </w:numPr>
      </w:pPr>
      <w:r w:rsidRPr="00FD0CE6">
        <w:t>Material: 100% post-consumer high density polyethylene (HDPE)</w:t>
      </w:r>
    </w:p>
    <w:p w:rsidR="005D203C" w:rsidRPr="00FD0CE6" w:rsidRDefault="005D203C" w:rsidP="005D203C">
      <w:pPr>
        <w:pStyle w:val="ListParagraph"/>
        <w:numPr>
          <w:ilvl w:val="3"/>
          <w:numId w:val="6"/>
        </w:numPr>
      </w:pPr>
      <w:r w:rsidRPr="00FD0CE6">
        <w:t xml:space="preserve">Dimensions: 0.060” (1.52 mm) thick, available in 30”(760 mm) or 36”(910 mm) wide rolls of </w:t>
      </w:r>
      <w:r w:rsidR="00DA1EC7" w:rsidRPr="00FD0CE6">
        <w:t xml:space="preserve">100’(30.48m) or </w:t>
      </w:r>
      <w:r w:rsidRPr="00FD0CE6">
        <w:t>300’(91.44m) lengths.</w:t>
      </w:r>
    </w:p>
    <w:p w:rsidR="005D203C" w:rsidRPr="00FD0CE6" w:rsidRDefault="005D203C" w:rsidP="005D203C">
      <w:pPr>
        <w:pStyle w:val="ListParagraph"/>
        <w:numPr>
          <w:ilvl w:val="3"/>
          <w:numId w:val="6"/>
        </w:numPr>
      </w:pPr>
      <w:r w:rsidRPr="00FD0CE6">
        <w:t>Accessories:</w:t>
      </w:r>
    </w:p>
    <w:p w:rsidR="005D203C" w:rsidRPr="00FD0CE6" w:rsidRDefault="005D203C" w:rsidP="005D203C">
      <w:pPr>
        <w:pStyle w:val="ListParagraph"/>
        <w:numPr>
          <w:ilvl w:val="4"/>
          <w:numId w:val="6"/>
        </w:numPr>
      </w:pPr>
      <w:r w:rsidRPr="00FD0CE6">
        <w:t>Manufacturer’s standard sealing tape</w:t>
      </w:r>
    </w:p>
    <w:p w:rsidR="009E698F" w:rsidRPr="00FD0CE6" w:rsidRDefault="009E698F" w:rsidP="009E698F">
      <w:pPr>
        <w:pStyle w:val="ListParagraph"/>
        <w:numPr>
          <w:ilvl w:val="4"/>
          <w:numId w:val="6"/>
        </w:numPr>
      </w:pPr>
      <w:r w:rsidRPr="00FD0CE6">
        <w:t xml:space="preserve">Silicone sealant, depending on application. </w:t>
      </w:r>
    </w:p>
    <w:p w:rsidR="005D203C" w:rsidRPr="00FD0CE6" w:rsidRDefault="005D203C" w:rsidP="005D203C">
      <w:pPr>
        <w:pStyle w:val="ListParagraph"/>
        <w:ind w:left="1440"/>
      </w:pPr>
    </w:p>
    <w:p w:rsidR="005D203C" w:rsidRPr="00FD0CE6" w:rsidRDefault="005D203C" w:rsidP="005D203C">
      <w:pPr>
        <w:pStyle w:val="ListParagraph"/>
        <w:numPr>
          <w:ilvl w:val="2"/>
          <w:numId w:val="6"/>
        </w:numPr>
      </w:pPr>
      <w:r w:rsidRPr="00FD0CE6">
        <w:t>Geomembrane - 0.080” (2.03 mm) thick</w:t>
      </w:r>
    </w:p>
    <w:p w:rsidR="005D203C" w:rsidRPr="00FD0CE6" w:rsidRDefault="005D203C" w:rsidP="005D203C">
      <w:pPr>
        <w:pStyle w:val="ListParagraph"/>
        <w:numPr>
          <w:ilvl w:val="3"/>
          <w:numId w:val="6"/>
        </w:numPr>
      </w:pPr>
      <w:r w:rsidRPr="00FD0CE6">
        <w:t>Material: 100% post-consumer high density polyethylene (HDPE)</w:t>
      </w:r>
    </w:p>
    <w:p w:rsidR="005D203C" w:rsidRPr="00FD0CE6" w:rsidRDefault="00DA1EC7" w:rsidP="005D203C">
      <w:pPr>
        <w:pStyle w:val="ListParagraph"/>
        <w:numPr>
          <w:ilvl w:val="3"/>
          <w:numId w:val="6"/>
        </w:numPr>
      </w:pPr>
      <w:r w:rsidRPr="00FD0CE6">
        <w:lastRenderedPageBreak/>
        <w:t>Dimensions: 0.08</w:t>
      </w:r>
      <w:r w:rsidR="005D203C" w:rsidRPr="00FD0CE6">
        <w:t>0” (</w:t>
      </w:r>
      <w:r w:rsidRPr="00FD0CE6">
        <w:t>2.03</w:t>
      </w:r>
      <w:r w:rsidR="005D203C" w:rsidRPr="00FD0CE6">
        <w:t xml:space="preserve"> mm) thick, available in 30”(760 mm) or 36”(910 mm) wide rolls of </w:t>
      </w:r>
      <w:r w:rsidRPr="00FD0CE6">
        <w:t>100’</w:t>
      </w:r>
      <w:r w:rsidR="002C5941" w:rsidRPr="00FD0CE6">
        <w:t>(30.48m)</w:t>
      </w:r>
      <w:r w:rsidR="005D203C" w:rsidRPr="00FD0CE6">
        <w:t xml:space="preserve"> </w:t>
      </w:r>
      <w:r w:rsidR="002C5941" w:rsidRPr="00FD0CE6">
        <w:t xml:space="preserve">or 200’(60.96m) </w:t>
      </w:r>
      <w:r w:rsidR="005D203C" w:rsidRPr="00FD0CE6">
        <w:t>lengths.</w:t>
      </w:r>
    </w:p>
    <w:p w:rsidR="005D203C" w:rsidRPr="00FD0CE6" w:rsidRDefault="005D203C" w:rsidP="005D203C">
      <w:pPr>
        <w:pStyle w:val="ListParagraph"/>
        <w:numPr>
          <w:ilvl w:val="3"/>
          <w:numId w:val="6"/>
        </w:numPr>
      </w:pPr>
      <w:r w:rsidRPr="00FD0CE6">
        <w:t>Accessories:</w:t>
      </w:r>
    </w:p>
    <w:p w:rsidR="005D203C" w:rsidRPr="00FD0CE6" w:rsidRDefault="005D203C" w:rsidP="005D203C">
      <w:pPr>
        <w:pStyle w:val="ListParagraph"/>
        <w:numPr>
          <w:ilvl w:val="4"/>
          <w:numId w:val="6"/>
        </w:numPr>
      </w:pPr>
      <w:r w:rsidRPr="00FD0CE6">
        <w:t>Manufacturer’s standard sealing tape</w:t>
      </w:r>
    </w:p>
    <w:p w:rsidR="009E698F" w:rsidRPr="00FD0CE6" w:rsidRDefault="009E698F" w:rsidP="009E698F">
      <w:pPr>
        <w:pStyle w:val="ListParagraph"/>
        <w:numPr>
          <w:ilvl w:val="4"/>
          <w:numId w:val="6"/>
        </w:numPr>
      </w:pPr>
      <w:r w:rsidRPr="00FD0CE6">
        <w:t xml:space="preserve">Silicone sealant, depending on application. </w:t>
      </w:r>
    </w:p>
    <w:p w:rsidR="00B14695" w:rsidRPr="00F35BD5" w:rsidRDefault="00B14695" w:rsidP="00B14695">
      <w:pPr>
        <w:pStyle w:val="PRT"/>
        <w:numPr>
          <w:ilvl w:val="0"/>
          <w:numId w:val="0"/>
        </w:numPr>
        <w:pBdr>
          <w:bottom w:val="single" w:sz="4" w:space="1" w:color="auto"/>
        </w:pBdr>
        <w:spacing w:after="24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INSTALLATION</w:t>
      </w:r>
    </w:p>
    <w:p w:rsidR="005015B4" w:rsidRDefault="005015B4" w:rsidP="009A5842">
      <w:pPr>
        <w:pStyle w:val="ListParagraph"/>
        <w:numPr>
          <w:ilvl w:val="0"/>
          <w:numId w:val="5"/>
        </w:numPr>
      </w:pPr>
      <w:r>
        <w:t>General</w:t>
      </w:r>
    </w:p>
    <w:p w:rsidR="005D203C" w:rsidRDefault="005D203C" w:rsidP="005015B4">
      <w:pPr>
        <w:pStyle w:val="ListParagraph"/>
        <w:numPr>
          <w:ilvl w:val="2"/>
          <w:numId w:val="5"/>
        </w:numPr>
      </w:pPr>
      <w:r>
        <w:t>For all applications:</w:t>
      </w:r>
    </w:p>
    <w:p w:rsidR="005D203C" w:rsidRDefault="005D203C" w:rsidP="005015B4">
      <w:pPr>
        <w:pStyle w:val="ListParagraph"/>
        <w:numPr>
          <w:ilvl w:val="3"/>
          <w:numId w:val="5"/>
        </w:numPr>
      </w:pPr>
      <w:r>
        <w:t>Install as indicated on shop drawings in accordance with manufacturer’s installation instructions.</w:t>
      </w:r>
    </w:p>
    <w:p w:rsidR="005D203C" w:rsidRDefault="005D203C" w:rsidP="005015B4">
      <w:pPr>
        <w:pStyle w:val="ListParagraph"/>
        <w:numPr>
          <w:ilvl w:val="3"/>
          <w:numId w:val="5"/>
        </w:numPr>
      </w:pPr>
      <w:r>
        <w:t>Use specified material widths required for project conditions.</w:t>
      </w:r>
    </w:p>
    <w:p w:rsidR="005D203C" w:rsidRDefault="005D203C" w:rsidP="005015B4">
      <w:pPr>
        <w:pStyle w:val="ListParagraph"/>
        <w:numPr>
          <w:ilvl w:val="3"/>
          <w:numId w:val="5"/>
        </w:numPr>
      </w:pPr>
      <w:r>
        <w:t>Where applicable, seal to hardscape surfaces with specified sealant.</w:t>
      </w:r>
    </w:p>
    <w:p w:rsidR="005D203C" w:rsidRDefault="005D203C" w:rsidP="005D203C">
      <w:pPr>
        <w:pStyle w:val="ListParagraph"/>
      </w:pPr>
    </w:p>
    <w:p w:rsidR="005D203C" w:rsidRPr="009A2F32" w:rsidRDefault="005D203C" w:rsidP="00FF085A">
      <w:pPr>
        <w:pStyle w:val="ListParagraph"/>
        <w:numPr>
          <w:ilvl w:val="2"/>
          <w:numId w:val="5"/>
        </w:numPr>
      </w:pPr>
      <w:r w:rsidRPr="009A2F32">
        <w:t>Seaming</w:t>
      </w:r>
    </w:p>
    <w:p w:rsidR="00FF085A" w:rsidRPr="009A2F32" w:rsidRDefault="005D203C" w:rsidP="00FF085A">
      <w:pPr>
        <w:pStyle w:val="ListParagraph"/>
        <w:numPr>
          <w:ilvl w:val="3"/>
          <w:numId w:val="5"/>
        </w:numPr>
      </w:pPr>
      <w:r w:rsidRPr="009A2F32">
        <w:t>Where material requires seaming</w:t>
      </w:r>
      <w:r w:rsidR="00FF085A" w:rsidRPr="009A2F32">
        <w:t xml:space="preserve"> at the end of the roll</w:t>
      </w:r>
      <w:r w:rsidRPr="009A2F32">
        <w:t xml:space="preserve">, </w:t>
      </w:r>
      <w:r w:rsidR="00FF085A" w:rsidRPr="009A2F32">
        <w:t xml:space="preserve">overlap </w:t>
      </w:r>
      <w:proofErr w:type="spellStart"/>
      <w:r w:rsidR="00FF085A" w:rsidRPr="009A2F32">
        <w:t>geomembrane</w:t>
      </w:r>
      <w:proofErr w:type="spellEnd"/>
      <w:r w:rsidR="00FF085A" w:rsidRPr="009A2F32">
        <w:t xml:space="preserve"> at minimum </w:t>
      </w:r>
      <w:r w:rsidR="009A2F32" w:rsidRPr="009A2F32">
        <w:t>two widths of sealing tape, approximately 6” (150mm)</w:t>
      </w:r>
      <w:r w:rsidR="00FF085A" w:rsidRPr="009A2F32">
        <w:t>, using manufacturer’s standard sealing tape</w:t>
      </w:r>
      <w:r w:rsidR="009E698F" w:rsidRPr="009A2F32">
        <w:t>.</w:t>
      </w:r>
    </w:p>
    <w:p w:rsidR="005D203C" w:rsidRPr="009A2F32" w:rsidRDefault="00FF085A" w:rsidP="00FF085A">
      <w:pPr>
        <w:pStyle w:val="ListParagraph"/>
        <w:numPr>
          <w:ilvl w:val="3"/>
          <w:numId w:val="5"/>
        </w:numPr>
      </w:pPr>
      <w:r w:rsidRPr="009A2F32">
        <w:t xml:space="preserve">Where material requires seaming to create a larger sheet-like material, overlap </w:t>
      </w:r>
      <w:proofErr w:type="spellStart"/>
      <w:r w:rsidRPr="009A2F32">
        <w:t>geomembrane</w:t>
      </w:r>
      <w:proofErr w:type="spellEnd"/>
      <w:r w:rsidRPr="009A2F32">
        <w:t xml:space="preserve"> at minimum two widths of sealing tape, approximately 6</w:t>
      </w:r>
      <w:proofErr w:type="gramStart"/>
      <w:r w:rsidRPr="009A2F32">
        <w:t>”</w:t>
      </w:r>
      <w:r w:rsidR="009A2F32" w:rsidRPr="009A2F32">
        <w:t>(</w:t>
      </w:r>
      <w:proofErr w:type="gramEnd"/>
      <w:r w:rsidR="009A2F32" w:rsidRPr="009A2F32">
        <w:t>150mm).</w:t>
      </w:r>
      <w:r w:rsidRPr="009A2F32">
        <w:t xml:space="preserve"> </w:t>
      </w:r>
    </w:p>
    <w:p w:rsidR="00FF085A" w:rsidRPr="009A2F32" w:rsidRDefault="00FF085A" w:rsidP="00FF085A">
      <w:pPr>
        <w:pStyle w:val="ListParagraph"/>
        <w:numPr>
          <w:ilvl w:val="3"/>
          <w:numId w:val="5"/>
        </w:numPr>
      </w:pPr>
      <w:r w:rsidRPr="009A2F32">
        <w:t>Ensure consistent seal across entire seam.</w:t>
      </w:r>
    </w:p>
    <w:p w:rsidR="009E698F" w:rsidRDefault="009E698F" w:rsidP="009E698F">
      <w:pPr>
        <w:pStyle w:val="ListParagraph"/>
      </w:pPr>
    </w:p>
    <w:p w:rsidR="009A5842" w:rsidRDefault="002F7664" w:rsidP="009A5842">
      <w:pPr>
        <w:pStyle w:val="ListParagraph"/>
        <w:numPr>
          <w:ilvl w:val="0"/>
          <w:numId w:val="5"/>
        </w:numPr>
      </w:pPr>
      <w:r>
        <w:t>Utility</w:t>
      </w:r>
      <w:r w:rsidR="009A5842">
        <w:t xml:space="preserve"> Applications</w:t>
      </w:r>
    </w:p>
    <w:p w:rsidR="009A5842" w:rsidRDefault="005015B4" w:rsidP="009A5842">
      <w:pPr>
        <w:pStyle w:val="ListParagraph"/>
        <w:numPr>
          <w:ilvl w:val="2"/>
          <w:numId w:val="5"/>
        </w:numPr>
      </w:pPr>
      <w:r>
        <w:t>For installation as</w:t>
      </w:r>
      <w:r w:rsidR="002F7664">
        <w:t xml:space="preserve"> utility separation device.</w:t>
      </w:r>
      <w:r w:rsidR="00E10663">
        <w:t xml:space="preserve"> </w:t>
      </w:r>
    </w:p>
    <w:p w:rsidR="00BC0BBE" w:rsidRDefault="00BC0BBE" w:rsidP="00FF085A">
      <w:pPr>
        <w:pStyle w:val="ListParagraph"/>
        <w:numPr>
          <w:ilvl w:val="3"/>
          <w:numId w:val="5"/>
        </w:numPr>
      </w:pPr>
      <w:r>
        <w:t>Ensure utility company is aware of and approves of proposed application.</w:t>
      </w:r>
    </w:p>
    <w:p w:rsidR="00FF085A" w:rsidRDefault="00BC0BBE" w:rsidP="00FF085A">
      <w:pPr>
        <w:pStyle w:val="ListParagraph"/>
        <w:numPr>
          <w:ilvl w:val="3"/>
          <w:numId w:val="5"/>
        </w:numPr>
      </w:pPr>
      <w:r>
        <w:t xml:space="preserve">Verify any utility requirements for depth, distance, compaction or other requirements they may have in regard to </w:t>
      </w:r>
      <w:proofErr w:type="spellStart"/>
      <w:r>
        <w:t>geomembrane</w:t>
      </w:r>
      <w:proofErr w:type="spellEnd"/>
      <w:r>
        <w:t xml:space="preserve"> installation.</w:t>
      </w:r>
    </w:p>
    <w:p w:rsidR="00BC0BBE" w:rsidRDefault="00BC0BBE" w:rsidP="00FF085A">
      <w:pPr>
        <w:pStyle w:val="ListParagraph"/>
        <w:numPr>
          <w:ilvl w:val="3"/>
          <w:numId w:val="5"/>
        </w:numPr>
      </w:pPr>
      <w:r>
        <w:t xml:space="preserve">Install </w:t>
      </w:r>
      <w:proofErr w:type="spellStart"/>
      <w:r>
        <w:t>geomembrane</w:t>
      </w:r>
      <w:proofErr w:type="spellEnd"/>
      <w:r>
        <w:t xml:space="preserve"> as close to utility as allowed. </w:t>
      </w:r>
    </w:p>
    <w:p w:rsidR="00BC0BBE" w:rsidRDefault="00856259" w:rsidP="004F03D7">
      <w:pPr>
        <w:pStyle w:val="ListParagraph"/>
        <w:numPr>
          <w:ilvl w:val="4"/>
          <w:numId w:val="5"/>
        </w:numPr>
        <w:ind w:left="1260" w:hanging="360"/>
      </w:pPr>
      <w:r>
        <w:t xml:space="preserve">Generally, </w:t>
      </w:r>
      <w:proofErr w:type="spellStart"/>
      <w:r>
        <w:t>geomembrane</w:t>
      </w:r>
      <w:proofErr w:type="spellEnd"/>
      <w:r>
        <w:t xml:space="preserve"> should be installed vertically in order to adequately compact backfill on both sides of the membrane. Where necessary, </w:t>
      </w:r>
      <w:proofErr w:type="spellStart"/>
      <w:r>
        <w:t>geomembrane</w:t>
      </w:r>
      <w:proofErr w:type="spellEnd"/>
      <w:r>
        <w:t xml:space="preserve"> may also be laid across the top of a compacted utility trench. See manufacturer’s product information for details.</w:t>
      </w:r>
    </w:p>
    <w:p w:rsidR="00D91EA5" w:rsidRDefault="00D91EA5" w:rsidP="00D91EA5">
      <w:pPr>
        <w:pStyle w:val="ListParagraph"/>
      </w:pPr>
    </w:p>
    <w:p w:rsidR="009A5842" w:rsidRDefault="00513565" w:rsidP="009A5842">
      <w:pPr>
        <w:pStyle w:val="ListParagraph"/>
        <w:numPr>
          <w:ilvl w:val="0"/>
          <w:numId w:val="5"/>
        </w:numPr>
      </w:pPr>
      <w:r>
        <w:t>Bamboo Barrier</w:t>
      </w:r>
      <w:r w:rsidR="002F7664">
        <w:t xml:space="preserve"> </w:t>
      </w:r>
      <w:r w:rsidR="009A5842">
        <w:t>Applications</w:t>
      </w:r>
    </w:p>
    <w:p w:rsidR="00513565" w:rsidRDefault="00513565" w:rsidP="00513565">
      <w:pPr>
        <w:pStyle w:val="ListParagraph"/>
        <w:numPr>
          <w:ilvl w:val="2"/>
          <w:numId w:val="5"/>
        </w:numPr>
      </w:pPr>
      <w:r>
        <w:t xml:space="preserve">Geomembrane may be used as a root barrier for Bamboo or other aggressive plant species. </w:t>
      </w:r>
    </w:p>
    <w:p w:rsidR="00513565" w:rsidRDefault="00513565" w:rsidP="00513565">
      <w:pPr>
        <w:pStyle w:val="ListParagraph"/>
        <w:numPr>
          <w:ilvl w:val="3"/>
          <w:numId w:val="5"/>
        </w:numPr>
      </w:pPr>
      <w:r>
        <w:t xml:space="preserve">Install </w:t>
      </w:r>
      <w:proofErr w:type="spellStart"/>
      <w:r>
        <w:t>geomembrane</w:t>
      </w:r>
      <w:proofErr w:type="spellEnd"/>
      <w:r>
        <w:t xml:space="preserve"> vertically in desired perimeter around bamboo planting area, or as shown on project drawings.</w:t>
      </w:r>
    </w:p>
    <w:p w:rsidR="00513565" w:rsidRDefault="00284B20" w:rsidP="00513565">
      <w:pPr>
        <w:pStyle w:val="ListParagraph"/>
        <w:numPr>
          <w:ilvl w:val="3"/>
          <w:numId w:val="5"/>
        </w:numPr>
      </w:pPr>
      <w:r>
        <w:t>Overlap ends of barrier by 4’ (1219.2</w:t>
      </w:r>
      <w:r w:rsidR="00513565">
        <w:t>mm) and apply sealant tape within the seam. Ensure a tight seal.</w:t>
      </w:r>
    </w:p>
    <w:p w:rsidR="00513565" w:rsidRDefault="00513565" w:rsidP="00513565">
      <w:pPr>
        <w:pStyle w:val="ListParagraph"/>
        <w:numPr>
          <w:ilvl w:val="3"/>
          <w:numId w:val="5"/>
        </w:numPr>
      </w:pPr>
      <w:r>
        <w:t xml:space="preserve">Top of root barrier should be </w:t>
      </w:r>
      <w:r w:rsidR="00284B20">
        <w:t>2</w:t>
      </w:r>
      <w:r>
        <w:t>”</w:t>
      </w:r>
      <w:r w:rsidR="00284B20">
        <w:t xml:space="preserve"> (50.8mm) </w:t>
      </w:r>
      <w:r w:rsidR="005966EB">
        <w:t>above finish grade of planting soil.</w:t>
      </w:r>
    </w:p>
    <w:p w:rsidR="002F7664" w:rsidRDefault="002F7664" w:rsidP="002F7664">
      <w:pPr>
        <w:pStyle w:val="ListParagraph"/>
      </w:pPr>
    </w:p>
    <w:p w:rsidR="002F7664" w:rsidRDefault="002F7664" w:rsidP="002F7664">
      <w:pPr>
        <w:pStyle w:val="ListParagraph"/>
        <w:numPr>
          <w:ilvl w:val="0"/>
          <w:numId w:val="5"/>
        </w:numPr>
      </w:pPr>
      <w:r>
        <w:t>Water Barrier Applications</w:t>
      </w:r>
    </w:p>
    <w:p w:rsidR="002F7664" w:rsidRDefault="005D203C" w:rsidP="002F7664">
      <w:pPr>
        <w:pStyle w:val="ListParagraph"/>
        <w:numPr>
          <w:ilvl w:val="2"/>
          <w:numId w:val="5"/>
        </w:numPr>
      </w:pPr>
      <w:r>
        <w:t>For installation to control water flow</w:t>
      </w:r>
      <w:r w:rsidR="005015B4">
        <w:t>.</w:t>
      </w:r>
    </w:p>
    <w:p w:rsidR="004B12F8" w:rsidRDefault="004B12F8" w:rsidP="004B12F8">
      <w:pPr>
        <w:pStyle w:val="ListParagraph"/>
        <w:numPr>
          <w:ilvl w:val="3"/>
          <w:numId w:val="5"/>
        </w:numPr>
      </w:pPr>
      <w:r>
        <w:t>Geomembrane may be used to direct water to specific locations.</w:t>
      </w:r>
    </w:p>
    <w:p w:rsidR="00CD23AC" w:rsidRDefault="00CD23AC" w:rsidP="004B12F8">
      <w:pPr>
        <w:pStyle w:val="ListParagraph"/>
        <w:numPr>
          <w:ilvl w:val="3"/>
          <w:numId w:val="5"/>
        </w:numPr>
      </w:pPr>
      <w:r>
        <w:t>Install in locations shown on project drawings.</w:t>
      </w:r>
    </w:p>
    <w:p w:rsidR="004B12F8" w:rsidRDefault="004B12F8" w:rsidP="004B12F8">
      <w:pPr>
        <w:pStyle w:val="ListParagraph"/>
        <w:numPr>
          <w:ilvl w:val="3"/>
          <w:numId w:val="5"/>
        </w:numPr>
      </w:pPr>
      <w:r>
        <w:t xml:space="preserve">Install </w:t>
      </w:r>
      <w:proofErr w:type="spellStart"/>
      <w:r>
        <w:t>geomembrane</w:t>
      </w:r>
      <w:proofErr w:type="spellEnd"/>
      <w:r>
        <w:t xml:space="preserve"> vertically wherever possible. </w:t>
      </w:r>
    </w:p>
    <w:p w:rsidR="004B12F8" w:rsidRDefault="004B12F8" w:rsidP="004B12F8">
      <w:pPr>
        <w:pStyle w:val="ListParagraph"/>
        <w:numPr>
          <w:ilvl w:val="3"/>
          <w:numId w:val="5"/>
        </w:numPr>
      </w:pPr>
      <w:r>
        <w:t xml:space="preserve">When used to direct water, installation of drainage systems at the end of flow route is recommended. Install per project </w:t>
      </w:r>
      <w:r w:rsidR="00BB0A82">
        <w:t>specifications</w:t>
      </w:r>
      <w:bookmarkStart w:id="0" w:name="_GoBack"/>
      <w:bookmarkEnd w:id="0"/>
      <w:r>
        <w:t>.</w:t>
      </w:r>
    </w:p>
    <w:p w:rsidR="005D203C" w:rsidRDefault="005D203C" w:rsidP="002F7664">
      <w:pPr>
        <w:pStyle w:val="ListParagraph"/>
        <w:numPr>
          <w:ilvl w:val="2"/>
          <w:numId w:val="5"/>
        </w:numPr>
      </w:pPr>
      <w:r>
        <w:t xml:space="preserve">For </w:t>
      </w:r>
      <w:r w:rsidR="00513565">
        <w:t>prevention of</w:t>
      </w:r>
      <w:r>
        <w:t xml:space="preserve"> lateral water migration into hardscapes</w:t>
      </w:r>
      <w:r w:rsidR="005015B4">
        <w:t>.</w:t>
      </w:r>
    </w:p>
    <w:p w:rsidR="00CD23AC" w:rsidRDefault="00CD23AC" w:rsidP="00CD23AC">
      <w:pPr>
        <w:pStyle w:val="ListParagraph"/>
        <w:numPr>
          <w:ilvl w:val="3"/>
          <w:numId w:val="5"/>
        </w:numPr>
      </w:pPr>
      <w:r>
        <w:t>Install in locations shown on project drawings.</w:t>
      </w:r>
    </w:p>
    <w:p w:rsidR="004F03D7" w:rsidRDefault="004F03D7" w:rsidP="004F03D7">
      <w:pPr>
        <w:pStyle w:val="ListParagraph"/>
        <w:numPr>
          <w:ilvl w:val="3"/>
          <w:numId w:val="5"/>
        </w:numPr>
      </w:pPr>
      <w:r>
        <w:t xml:space="preserve">Install </w:t>
      </w:r>
      <w:proofErr w:type="spellStart"/>
      <w:r>
        <w:t>geomembrane</w:t>
      </w:r>
      <w:proofErr w:type="spellEnd"/>
      <w:r>
        <w:t xml:space="preserve"> vertically, immediately adjacent to structure that requires protection from lateral water migration. </w:t>
      </w:r>
    </w:p>
    <w:p w:rsidR="004F03D7" w:rsidRDefault="004F03D7" w:rsidP="004F03D7">
      <w:pPr>
        <w:pStyle w:val="ListParagraph"/>
        <w:numPr>
          <w:ilvl w:val="4"/>
          <w:numId w:val="5"/>
        </w:numPr>
        <w:ind w:left="1440" w:hanging="360"/>
      </w:pPr>
      <w:r>
        <w:t xml:space="preserve">Where installation occurs at the surface of planters or pavements, top of </w:t>
      </w:r>
      <w:proofErr w:type="spellStart"/>
      <w:r>
        <w:t>geomembrane</w:t>
      </w:r>
      <w:proofErr w:type="spellEnd"/>
      <w:r>
        <w:t xml:space="preserve"> shall be installed ½”</w:t>
      </w:r>
      <w:r w:rsidR="00284B20">
        <w:t xml:space="preserve"> (12.7mm)</w:t>
      </w:r>
      <w:r>
        <w:t xml:space="preserve"> above grade of planting soil. </w:t>
      </w:r>
    </w:p>
    <w:p w:rsidR="009A5842" w:rsidRDefault="009A5842" w:rsidP="00AE5E9B">
      <w:pPr>
        <w:pStyle w:val="ListParagraph"/>
      </w:pPr>
    </w:p>
    <w:p w:rsidR="00B775F4" w:rsidRDefault="00B775F4" w:rsidP="00B775F4">
      <w:pPr>
        <w:pStyle w:val="ListParagraph"/>
        <w:ind w:left="1080"/>
      </w:pPr>
    </w:p>
    <w:p w:rsidR="005B1C3B" w:rsidRDefault="005B1C3B"/>
    <w:sectPr w:rsidR="005B1C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A4" w:rsidRDefault="00A12DA4" w:rsidP="00A12DA4">
      <w:pPr>
        <w:spacing w:after="0" w:line="240" w:lineRule="auto"/>
      </w:pPr>
      <w:r>
        <w:separator/>
      </w:r>
    </w:p>
  </w:endnote>
  <w:endnote w:type="continuationSeparator" w:id="0">
    <w:p w:rsidR="00A12DA4" w:rsidRDefault="00A12DA4" w:rsidP="00A1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4" w:rsidRPr="00A4387B" w:rsidRDefault="00D35A63" w:rsidP="00D35A63">
    <w:pPr>
      <w:autoSpaceDE w:val="0"/>
      <w:autoSpaceDN w:val="0"/>
      <w:adjustRightInd w:val="0"/>
      <w:spacing w:after="0"/>
      <w:jc w:val="right"/>
      <w:rPr>
        <w:rFonts w:ascii="Calibri" w:hAnsi="Calibri"/>
        <w:color w:val="000000"/>
        <w:sz w:val="20"/>
      </w:rPr>
    </w:pPr>
    <w:r>
      <w:rPr>
        <w:rFonts w:ascii="Calibri" w:hAnsi="Calibri"/>
      </w:rPr>
      <w:t xml:space="preserve">32 05 19.16 (02911) </w:t>
    </w:r>
    <w:r w:rsidR="00A12DA4">
      <w:rPr>
        <w:rFonts w:ascii="Calibri" w:hAnsi="Calibri"/>
        <w:color w:val="000000"/>
        <w:sz w:val="20"/>
      </w:rPr>
      <w:t xml:space="preserve">– </w:t>
    </w:r>
    <w:r w:rsidR="00F1555D">
      <w:rPr>
        <w:rFonts w:ascii="Calibri" w:hAnsi="Calibri"/>
        <w:color w:val="000000"/>
        <w:sz w:val="20"/>
      </w:rPr>
      <w:t>Geomembrane</w:t>
    </w:r>
    <w:r w:rsidR="00A12DA4">
      <w:rPr>
        <w:rFonts w:ascii="Calibri" w:hAnsi="Calibri"/>
        <w:color w:val="000000"/>
        <w:sz w:val="20"/>
      </w:rPr>
      <w:t xml:space="preserve"> </w:t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  <w:t>© 201</w:t>
    </w:r>
    <w:r w:rsidR="00FD0CE6">
      <w:rPr>
        <w:rFonts w:ascii="Calibri" w:hAnsi="Calibri"/>
        <w:color w:val="000000"/>
        <w:sz w:val="20"/>
      </w:rPr>
      <w:t>4</w:t>
    </w:r>
    <w:r w:rsidR="00A12DA4">
      <w:rPr>
        <w:rFonts w:ascii="Calibri" w:hAnsi="Calibri"/>
        <w:color w:val="000000"/>
        <w:sz w:val="20"/>
      </w:rPr>
      <w:t xml:space="preserve"> DeepRoot Green Infrastructure, LLC</w:t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>
      <w:rPr>
        <w:rFonts w:ascii="Calibri" w:hAnsi="Calibri"/>
        <w:color w:val="000000"/>
        <w:sz w:val="20"/>
      </w:rPr>
      <w:tab/>
    </w:r>
    <w:r w:rsidR="00A12DA4" w:rsidRPr="00A4387B">
      <w:rPr>
        <w:rFonts w:ascii="Calibri" w:hAnsi="Calibri"/>
        <w:color w:val="000000"/>
        <w:sz w:val="20"/>
      </w:rPr>
      <w:t xml:space="preserve">Updated </w:t>
    </w:r>
    <w:r w:rsidR="00FD0CE6">
      <w:rPr>
        <w:rFonts w:ascii="Calibri" w:hAnsi="Calibri"/>
        <w:color w:val="000000"/>
        <w:sz w:val="20"/>
      </w:rPr>
      <w:t>3/13</w:t>
    </w:r>
    <w:r w:rsidR="00537E01">
      <w:rPr>
        <w:rFonts w:ascii="Calibri" w:hAnsi="Calibri"/>
        <w:color w:val="000000"/>
        <w:sz w:val="20"/>
      </w:rPr>
      <w:t>/2014</w:t>
    </w:r>
    <w:r w:rsidR="00A12DA4">
      <w:rPr>
        <w:rFonts w:ascii="Calibri" w:hAnsi="Calibri"/>
        <w:color w:val="000000"/>
        <w:sz w:val="20"/>
      </w:rPr>
      <w:t xml:space="preserve"> - </w:t>
    </w:r>
    <w:r w:rsidR="00A12DA4" w:rsidRPr="00A4387B">
      <w:rPr>
        <w:rStyle w:val="PageNumber"/>
        <w:rFonts w:ascii="Calibri" w:hAnsi="Calibri"/>
        <w:sz w:val="20"/>
      </w:rPr>
      <w:fldChar w:fldCharType="begin"/>
    </w:r>
    <w:r w:rsidR="00A12DA4" w:rsidRPr="00A4387B">
      <w:rPr>
        <w:rStyle w:val="PageNumber"/>
        <w:rFonts w:ascii="Calibri" w:hAnsi="Calibri"/>
        <w:sz w:val="20"/>
      </w:rPr>
      <w:instrText xml:space="preserve"> PAGE </w:instrText>
    </w:r>
    <w:r w:rsidR="00A12DA4" w:rsidRPr="00A4387B">
      <w:rPr>
        <w:rStyle w:val="PageNumber"/>
        <w:rFonts w:ascii="Calibri" w:hAnsi="Calibri"/>
        <w:sz w:val="20"/>
      </w:rPr>
      <w:fldChar w:fldCharType="separate"/>
    </w:r>
    <w:r w:rsidR="00BB0A82">
      <w:rPr>
        <w:rStyle w:val="PageNumber"/>
        <w:rFonts w:ascii="Calibri" w:hAnsi="Calibri"/>
        <w:noProof/>
        <w:sz w:val="20"/>
      </w:rPr>
      <w:t>4</w:t>
    </w:r>
    <w:r w:rsidR="00A12DA4" w:rsidRPr="00A4387B">
      <w:rPr>
        <w:rStyle w:val="PageNumber"/>
        <w:rFonts w:ascii="Calibri" w:hAnsi="Calibri"/>
        <w:sz w:val="20"/>
      </w:rPr>
      <w:fldChar w:fldCharType="end"/>
    </w:r>
    <w:r w:rsidR="00A12DA4">
      <w:rPr>
        <w:rStyle w:val="PageNumber"/>
        <w:rFonts w:ascii="Calibri" w:hAnsi="Calibri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A4" w:rsidRDefault="00A12DA4" w:rsidP="00A12DA4">
      <w:pPr>
        <w:spacing w:after="0" w:line="240" w:lineRule="auto"/>
      </w:pPr>
      <w:r>
        <w:separator/>
      </w:r>
    </w:p>
  </w:footnote>
  <w:footnote w:type="continuationSeparator" w:id="0">
    <w:p w:rsidR="00A12DA4" w:rsidRDefault="00A12DA4" w:rsidP="00A1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4" w:rsidRPr="003B5E8D" w:rsidRDefault="00A12DA4" w:rsidP="00A12DA4">
    <w:pPr>
      <w:spacing w:after="0"/>
      <w:jc w:val="center"/>
      <w:rPr>
        <w:rFonts w:ascii="Calibri" w:hAnsi="Calibri"/>
      </w:rPr>
    </w:pPr>
    <w:r w:rsidRPr="003B5E8D">
      <w:rPr>
        <w:rFonts w:ascii="Calibri" w:hAnsi="Calibri"/>
      </w:rPr>
      <w:t xml:space="preserve">SECTION </w:t>
    </w:r>
    <w:r w:rsidR="00D35A63">
      <w:rPr>
        <w:rFonts w:ascii="Calibri" w:hAnsi="Calibri"/>
      </w:rPr>
      <w:t>32 05 19.16 (02911)</w:t>
    </w:r>
  </w:p>
  <w:p w:rsidR="00A12DA4" w:rsidRPr="003B5E8D" w:rsidRDefault="00F1555D" w:rsidP="00A12DA4">
    <w:pPr>
      <w:spacing w:after="0"/>
      <w:jc w:val="center"/>
      <w:rPr>
        <w:rFonts w:ascii="Calibri" w:hAnsi="Calibri"/>
      </w:rPr>
    </w:pPr>
    <w:r>
      <w:rPr>
        <w:rFonts w:ascii="Calibri" w:hAnsi="Calibri"/>
      </w:rPr>
      <w:t>GEOMEMBRANE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D49C7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19D3757C"/>
    <w:multiLevelType w:val="multilevel"/>
    <w:tmpl w:val="DAB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3144"/>
    <w:multiLevelType w:val="multilevel"/>
    <w:tmpl w:val="EA78A7C6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361848"/>
    <w:multiLevelType w:val="multilevel"/>
    <w:tmpl w:val="62B0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1C7D"/>
    <w:multiLevelType w:val="multilevel"/>
    <w:tmpl w:val="4FB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71453"/>
    <w:multiLevelType w:val="multilevel"/>
    <w:tmpl w:val="1D269DDA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4A34219"/>
    <w:multiLevelType w:val="multilevel"/>
    <w:tmpl w:val="5E764576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97F37DB"/>
    <w:multiLevelType w:val="multilevel"/>
    <w:tmpl w:val="7A14C99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B53110"/>
    <w:multiLevelType w:val="multilevel"/>
    <w:tmpl w:val="EBA4783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4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502FDC"/>
    <w:multiLevelType w:val="multilevel"/>
    <w:tmpl w:val="6B2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8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080" w:hanging="14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2160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B"/>
    <w:rsid w:val="00065501"/>
    <w:rsid w:val="000A6917"/>
    <w:rsid w:val="000B733F"/>
    <w:rsid w:val="00106DCD"/>
    <w:rsid w:val="00154FF7"/>
    <w:rsid w:val="002073E5"/>
    <w:rsid w:val="00251BCE"/>
    <w:rsid w:val="00284725"/>
    <w:rsid w:val="00284B20"/>
    <w:rsid w:val="00296A44"/>
    <w:rsid w:val="002C5941"/>
    <w:rsid w:val="002E0744"/>
    <w:rsid w:val="002F7664"/>
    <w:rsid w:val="00303D15"/>
    <w:rsid w:val="003144AC"/>
    <w:rsid w:val="00336BA9"/>
    <w:rsid w:val="0034084D"/>
    <w:rsid w:val="00351AAD"/>
    <w:rsid w:val="00353D8F"/>
    <w:rsid w:val="003A572B"/>
    <w:rsid w:val="003A5926"/>
    <w:rsid w:val="003D7302"/>
    <w:rsid w:val="004B12F8"/>
    <w:rsid w:val="004F03D7"/>
    <w:rsid w:val="005015B4"/>
    <w:rsid w:val="00513565"/>
    <w:rsid w:val="00537E01"/>
    <w:rsid w:val="00580EC2"/>
    <w:rsid w:val="005966EB"/>
    <w:rsid w:val="005B1C3B"/>
    <w:rsid w:val="005B724B"/>
    <w:rsid w:val="005D203C"/>
    <w:rsid w:val="0061272E"/>
    <w:rsid w:val="00714162"/>
    <w:rsid w:val="00832EA3"/>
    <w:rsid w:val="00856259"/>
    <w:rsid w:val="00872563"/>
    <w:rsid w:val="008B21D6"/>
    <w:rsid w:val="00931E68"/>
    <w:rsid w:val="00966CAD"/>
    <w:rsid w:val="009979D0"/>
    <w:rsid w:val="009A2F32"/>
    <w:rsid w:val="009A5842"/>
    <w:rsid w:val="009B5963"/>
    <w:rsid w:val="009E698F"/>
    <w:rsid w:val="00A12DA4"/>
    <w:rsid w:val="00A35BC3"/>
    <w:rsid w:val="00AE5E9B"/>
    <w:rsid w:val="00B14695"/>
    <w:rsid w:val="00B775F4"/>
    <w:rsid w:val="00BA2E0C"/>
    <w:rsid w:val="00BB0A82"/>
    <w:rsid w:val="00BC0BBE"/>
    <w:rsid w:val="00C4008E"/>
    <w:rsid w:val="00CD23AC"/>
    <w:rsid w:val="00D35A63"/>
    <w:rsid w:val="00D91EA5"/>
    <w:rsid w:val="00DA1EC7"/>
    <w:rsid w:val="00E10663"/>
    <w:rsid w:val="00EA0421"/>
    <w:rsid w:val="00F1555D"/>
    <w:rsid w:val="00F35BD5"/>
    <w:rsid w:val="00F50FE5"/>
    <w:rsid w:val="00F82927"/>
    <w:rsid w:val="00FD0CE6"/>
    <w:rsid w:val="00FD721B"/>
    <w:rsid w:val="00FE7DD6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3B"/>
    <w:pPr>
      <w:ind w:left="720"/>
      <w:contextualSpacing/>
    </w:pPr>
  </w:style>
  <w:style w:type="paragraph" w:customStyle="1" w:styleId="PRT">
    <w:name w:val="PRT"/>
    <w:basedOn w:val="Normal"/>
    <w:next w:val="ART"/>
    <w:rsid w:val="00BA2E0C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BA2E0C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BA2E0C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BA2E0C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BA2E0C"/>
    <w:pPr>
      <w:numPr>
        <w:ilvl w:val="4"/>
        <w:numId w:val="2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BA2E0C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BA2E0C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BA2E0C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BA2E0C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0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4"/>
  </w:style>
  <w:style w:type="paragraph" w:styleId="Footer">
    <w:name w:val="footer"/>
    <w:basedOn w:val="Normal"/>
    <w:link w:val="Foot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4"/>
  </w:style>
  <w:style w:type="character" w:styleId="PageNumber">
    <w:name w:val="page number"/>
    <w:basedOn w:val="DefaultParagraphFont"/>
    <w:rsid w:val="00A12DA4"/>
  </w:style>
  <w:style w:type="character" w:styleId="Emphasis">
    <w:name w:val="Emphasis"/>
    <w:basedOn w:val="DefaultParagraphFont"/>
    <w:uiPriority w:val="20"/>
    <w:qFormat/>
    <w:rsid w:val="005B72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3B"/>
    <w:pPr>
      <w:ind w:left="720"/>
      <w:contextualSpacing/>
    </w:pPr>
  </w:style>
  <w:style w:type="paragraph" w:customStyle="1" w:styleId="PRT">
    <w:name w:val="PRT"/>
    <w:basedOn w:val="Normal"/>
    <w:next w:val="ART"/>
    <w:rsid w:val="00BA2E0C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BA2E0C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BA2E0C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BA2E0C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BA2E0C"/>
    <w:pPr>
      <w:numPr>
        <w:ilvl w:val="4"/>
        <w:numId w:val="2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BA2E0C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BA2E0C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BA2E0C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BA2E0C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0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4"/>
  </w:style>
  <w:style w:type="paragraph" w:styleId="Footer">
    <w:name w:val="footer"/>
    <w:basedOn w:val="Normal"/>
    <w:link w:val="FooterChar"/>
    <w:uiPriority w:val="99"/>
    <w:unhideWhenUsed/>
    <w:rsid w:val="00A1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4"/>
  </w:style>
  <w:style w:type="character" w:styleId="PageNumber">
    <w:name w:val="page number"/>
    <w:basedOn w:val="DefaultParagraphFont"/>
    <w:rsid w:val="00A12DA4"/>
  </w:style>
  <w:style w:type="character" w:styleId="Emphasis">
    <w:name w:val="Emphasis"/>
    <w:basedOn w:val="DefaultParagraphFont"/>
    <w:uiPriority w:val="20"/>
    <w:qFormat/>
    <w:rsid w:val="005B7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roo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Bean</dc:creator>
  <cp:lastModifiedBy>Stevens</cp:lastModifiedBy>
  <cp:revision>7</cp:revision>
  <dcterms:created xsi:type="dcterms:W3CDTF">2014-03-13T14:15:00Z</dcterms:created>
  <dcterms:modified xsi:type="dcterms:W3CDTF">2014-04-10T19:36:00Z</dcterms:modified>
</cp:coreProperties>
</file>